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103"/>
        <w:gridCol w:w="1202"/>
        <w:gridCol w:w="718"/>
        <w:gridCol w:w="2648"/>
        <w:gridCol w:w="384"/>
        <w:gridCol w:w="1913"/>
      </w:tblGrid>
      <w:tr w:rsidR="000F5E90" w:rsidRPr="00DF04C0" w14:paraId="36ADFDD6" w14:textId="77777777" w:rsidTr="00C107A9">
        <w:trPr>
          <w:jc w:val="center"/>
        </w:trPr>
        <w:tc>
          <w:tcPr>
            <w:tcW w:w="10341" w:type="dxa"/>
            <w:gridSpan w:val="7"/>
          </w:tcPr>
          <w:p w14:paraId="258F8962" w14:textId="77777777" w:rsidR="000F5E90" w:rsidRDefault="000F5E90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0E964A53" w14:textId="77777777" w:rsidR="000F5E90" w:rsidRPr="00ED5A81" w:rsidRDefault="000F5E90" w:rsidP="00C107A9">
            <w:pPr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0F5E90" w:rsidRPr="00DF04C0" w14:paraId="4A22D0A8" w14:textId="77777777" w:rsidTr="00C107A9">
        <w:trPr>
          <w:jc w:val="center"/>
        </w:trPr>
        <w:tc>
          <w:tcPr>
            <w:tcW w:w="10341" w:type="dxa"/>
            <w:gridSpan w:val="7"/>
          </w:tcPr>
          <w:p w14:paraId="4BEFD09C" w14:textId="77777777" w:rsidR="000F5E90" w:rsidRPr="00EA15BF" w:rsidRDefault="000F5E90" w:rsidP="00C107A9">
            <w:pPr>
              <w:pStyle w:val="Heading1"/>
              <w:rPr>
                <w:sz w:val="20"/>
                <w:szCs w:val="20"/>
              </w:rPr>
            </w:pPr>
            <w:bookmarkStart w:id="0" w:name="_Toc450556593"/>
            <w:r w:rsidRPr="00ED5A81">
              <w:rPr>
                <w:sz w:val="20"/>
                <w:szCs w:val="20"/>
              </w:rPr>
              <w:t>Назив предмета: Ф</w:t>
            </w:r>
            <w:bookmarkEnd w:id="0"/>
            <w:r>
              <w:rPr>
                <w:noProof/>
                <w:sz w:val="20"/>
                <w:szCs w:val="20"/>
              </w:rPr>
              <w:t>ИНАНСИЈСКО</w:t>
            </w:r>
            <w:r w:rsidR="008F3F6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ИЗВЕШТАВАЊЕ</w:t>
            </w:r>
          </w:p>
        </w:tc>
      </w:tr>
      <w:tr w:rsidR="000F5E90" w:rsidRPr="00DF04C0" w14:paraId="33F32FC4" w14:textId="77777777" w:rsidTr="00C107A9">
        <w:trPr>
          <w:jc w:val="center"/>
        </w:trPr>
        <w:tc>
          <w:tcPr>
            <w:tcW w:w="10341" w:type="dxa"/>
            <w:gridSpan w:val="7"/>
          </w:tcPr>
          <w:p w14:paraId="34AB8AA8" w14:textId="2552264D" w:rsidR="000F5E90" w:rsidRPr="002945B5" w:rsidRDefault="000F5E90" w:rsidP="00C107A9">
            <w:pPr>
              <w:rPr>
                <w:bCs/>
                <w:sz w:val="20"/>
                <w:szCs w:val="20"/>
                <w:lang w:val="sr-Cyrl-RS"/>
              </w:rPr>
            </w:pPr>
            <w:r w:rsidRPr="00ED5A81">
              <w:rPr>
                <w:b/>
                <w:bCs/>
                <w:sz w:val="20"/>
                <w:szCs w:val="20"/>
              </w:rPr>
              <w:t>Наставник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943C49">
              <w:rPr>
                <w:b/>
                <w:bCs/>
                <w:sz w:val="20"/>
                <w:szCs w:val="20"/>
              </w:rPr>
              <w:t xml:space="preserve"> </w:t>
            </w:r>
            <w:r w:rsidR="003F25A0" w:rsidRPr="003F25A0">
              <w:rPr>
                <w:b/>
                <w:bCs/>
                <w:sz w:val="20"/>
                <w:szCs w:val="20"/>
              </w:rPr>
              <w:t>Мартинов Дарко</w:t>
            </w:r>
            <w:r w:rsidR="002945B5">
              <w:rPr>
                <w:b/>
                <w:bCs/>
                <w:lang w:val="sr-Cyrl-RS"/>
              </w:rPr>
              <w:t xml:space="preserve">, </w:t>
            </w:r>
            <w:r w:rsidR="002945B5" w:rsidRPr="002945B5">
              <w:rPr>
                <w:b/>
                <w:bCs/>
                <w:sz w:val="20"/>
                <w:szCs w:val="20"/>
              </w:rPr>
              <w:t>Вукасовић</w:t>
            </w:r>
            <w:r w:rsidR="002945B5">
              <w:rPr>
                <w:b/>
                <w:bCs/>
                <w:sz w:val="20"/>
                <w:szCs w:val="20"/>
                <w:lang w:val="sr-Cyrl-RS"/>
              </w:rPr>
              <w:t xml:space="preserve"> Драган</w:t>
            </w:r>
          </w:p>
        </w:tc>
      </w:tr>
      <w:tr w:rsidR="000F5E90" w:rsidRPr="00DF04C0" w14:paraId="1F9B54E8" w14:textId="77777777" w:rsidTr="00C107A9">
        <w:trPr>
          <w:jc w:val="center"/>
        </w:trPr>
        <w:tc>
          <w:tcPr>
            <w:tcW w:w="10341" w:type="dxa"/>
            <w:gridSpan w:val="7"/>
          </w:tcPr>
          <w:p w14:paraId="137C38CA" w14:textId="77777777" w:rsidR="000F5E90" w:rsidRPr="00ED5A81" w:rsidRDefault="000F5E90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>
              <w:rPr>
                <w:bCs/>
                <w:sz w:val="20"/>
                <w:szCs w:val="20"/>
              </w:rPr>
              <w:t>изборни, трећа година, шести семестар</w:t>
            </w:r>
          </w:p>
        </w:tc>
      </w:tr>
      <w:tr w:rsidR="000F5E90" w:rsidRPr="00DF04C0" w14:paraId="3477CBB4" w14:textId="77777777" w:rsidTr="00C107A9">
        <w:trPr>
          <w:jc w:val="center"/>
        </w:trPr>
        <w:tc>
          <w:tcPr>
            <w:tcW w:w="10341" w:type="dxa"/>
            <w:gridSpan w:val="7"/>
          </w:tcPr>
          <w:p w14:paraId="2515129D" w14:textId="77777777" w:rsidR="000F5E90" w:rsidRPr="006416A9" w:rsidRDefault="000F5E90" w:rsidP="00C107A9">
            <w:pPr>
              <w:rPr>
                <w:b/>
                <w:sz w:val="20"/>
                <w:szCs w:val="20"/>
              </w:rPr>
            </w:pPr>
            <w:r w:rsidRPr="00ED5A81">
              <w:rPr>
                <w:b/>
                <w:bCs/>
                <w:sz w:val="20"/>
                <w:szCs w:val="20"/>
              </w:rPr>
              <w:t>Број ЕСПБ</w:t>
            </w:r>
            <w:r w:rsidRPr="00ED5A81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6416A9"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0F5E90" w:rsidRPr="00DF04C0" w14:paraId="7B17443B" w14:textId="77777777" w:rsidTr="00C107A9">
        <w:trPr>
          <w:jc w:val="center"/>
        </w:trPr>
        <w:tc>
          <w:tcPr>
            <w:tcW w:w="10341" w:type="dxa"/>
            <w:gridSpan w:val="7"/>
          </w:tcPr>
          <w:p w14:paraId="72CE9AD8" w14:textId="77777777" w:rsidR="000F5E90" w:rsidRPr="00DF04C0" w:rsidRDefault="000F5E90" w:rsidP="00C107A9">
            <w:pPr>
              <w:rPr>
                <w:sz w:val="20"/>
                <w:szCs w:val="20"/>
              </w:rPr>
            </w:pPr>
            <w:r w:rsidRPr="00DF04C0">
              <w:rPr>
                <w:b/>
                <w:bCs/>
                <w:sz w:val="20"/>
                <w:szCs w:val="20"/>
              </w:rPr>
              <w:t>Услов</w:t>
            </w:r>
            <w:r w:rsidRPr="00DF04C0"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bCs/>
                <w:sz w:val="20"/>
                <w:szCs w:val="20"/>
              </w:rPr>
              <w:t>Основе рачуноводства</w:t>
            </w:r>
          </w:p>
        </w:tc>
      </w:tr>
      <w:tr w:rsidR="000F5E90" w:rsidRPr="00DF04C0" w14:paraId="3C601604" w14:textId="77777777" w:rsidTr="00C107A9">
        <w:trPr>
          <w:jc w:val="center"/>
        </w:trPr>
        <w:tc>
          <w:tcPr>
            <w:tcW w:w="10341" w:type="dxa"/>
            <w:gridSpan w:val="7"/>
          </w:tcPr>
          <w:p w14:paraId="46A17DB3" w14:textId="77777777" w:rsidR="000F5E90" w:rsidRPr="00DF04C0" w:rsidRDefault="000F5E90" w:rsidP="00C107A9">
            <w:pPr>
              <w:jc w:val="both"/>
              <w:rPr>
                <w:bCs/>
                <w:sz w:val="20"/>
                <w:szCs w:val="20"/>
              </w:rPr>
            </w:pPr>
            <w:r w:rsidRPr="00DF04C0">
              <w:rPr>
                <w:b/>
                <w:bCs/>
                <w:sz w:val="20"/>
                <w:szCs w:val="20"/>
              </w:rPr>
              <w:t xml:space="preserve">Циљ предмета: </w:t>
            </w:r>
            <w:r w:rsidRPr="00DF04C0">
              <w:rPr>
                <w:bCs/>
                <w:sz w:val="20"/>
                <w:szCs w:val="20"/>
              </w:rPr>
              <w:t xml:space="preserve">Основни циљ предмета је да студенти стекну </w:t>
            </w:r>
            <w:r w:rsidRPr="00DF04C0">
              <w:rPr>
                <w:sz w:val="20"/>
                <w:szCs w:val="20"/>
              </w:rPr>
              <w:t>разумевање свих аспеката финансијског извештавања у међународном окружењу. Предмет је уобличен тако да студентима</w:t>
            </w:r>
            <w:r>
              <w:rPr>
                <w:sz w:val="20"/>
                <w:szCs w:val="20"/>
              </w:rPr>
              <w:t xml:space="preserve"> омогући </w:t>
            </w:r>
            <w:r w:rsidRPr="00DF04C0">
              <w:rPr>
                <w:sz w:val="20"/>
                <w:szCs w:val="20"/>
              </w:rPr>
              <w:t xml:space="preserve">разумевање значаја извештавања у складу са Међународним стандардима финансијског извештавања. Посебан циљ предмета је да студентима омогући упознавање са примерима најбоље праксе </w:t>
            </w:r>
            <w:r>
              <w:rPr>
                <w:sz w:val="20"/>
                <w:szCs w:val="20"/>
              </w:rPr>
              <w:t xml:space="preserve">финансијског </w:t>
            </w:r>
            <w:r w:rsidRPr="00DF04C0">
              <w:rPr>
                <w:sz w:val="20"/>
                <w:szCs w:val="20"/>
              </w:rPr>
              <w:t>извештавања.</w:t>
            </w:r>
          </w:p>
        </w:tc>
      </w:tr>
      <w:tr w:rsidR="000F5E90" w:rsidRPr="00DF04C0" w14:paraId="309971F6" w14:textId="77777777" w:rsidTr="00C107A9">
        <w:trPr>
          <w:jc w:val="center"/>
        </w:trPr>
        <w:tc>
          <w:tcPr>
            <w:tcW w:w="10341" w:type="dxa"/>
            <w:gridSpan w:val="7"/>
          </w:tcPr>
          <w:p w14:paraId="4D397710" w14:textId="77777777" w:rsidR="000F5E90" w:rsidRPr="00DF04C0" w:rsidRDefault="000F5E90" w:rsidP="00C107A9">
            <w:pPr>
              <w:jc w:val="both"/>
              <w:rPr>
                <w:b/>
                <w:bCs/>
                <w:sz w:val="20"/>
                <w:szCs w:val="20"/>
              </w:rPr>
            </w:pPr>
            <w:r w:rsidRPr="00DF04C0">
              <w:rPr>
                <w:b/>
                <w:bCs/>
                <w:sz w:val="20"/>
                <w:szCs w:val="20"/>
              </w:rPr>
              <w:t xml:space="preserve">Исход предмета: </w:t>
            </w:r>
            <w:r w:rsidRPr="00DF04C0">
              <w:rPr>
                <w:sz w:val="20"/>
                <w:szCs w:val="20"/>
              </w:rPr>
              <w:t>Очекивани исход учења из области финансијског извештавања јесте стицање теоретског сазнања и познавање финансијских извештаја који су у употреби у међународном окружењу, као и правила која се користе приликом њиховог састављања зависно од сврхе, односно, намене и циља који се жели постићи. Жељени исход учења подразумева разумевање циљева и обухватности стандарда, кључних концепата и дефиниција, рачуноводствених политика, као и критичке анализе финансијских извештаја. Студенти ће разумети потребу усклађености финансијског извештавања са системом извештавања за потребе управљања пословањем и обезбеђењем контроле над пословањем. Студенти ће такође упознати улогу међународних организација које усмеравају финансијско и нефинансијско извештавање у међународном окружењу (</w:t>
            </w:r>
            <w:r>
              <w:rPr>
                <w:sz w:val="20"/>
                <w:szCs w:val="20"/>
              </w:rPr>
              <w:t xml:space="preserve">IASB, </w:t>
            </w:r>
            <w:r w:rsidRPr="00DF04C0">
              <w:rPr>
                <w:noProof/>
                <w:sz w:val="20"/>
                <w:szCs w:val="20"/>
                <w:lang w:val="sr-Latn-CS"/>
              </w:rPr>
              <w:t>I</w:t>
            </w:r>
            <w:r>
              <w:rPr>
                <w:noProof/>
                <w:sz w:val="20"/>
                <w:szCs w:val="20"/>
                <w:lang w:val="sr-Latn-CS"/>
              </w:rPr>
              <w:t>FAC</w:t>
            </w:r>
            <w:r w:rsidRPr="00DF04C0">
              <w:rPr>
                <w:sz w:val="20"/>
                <w:szCs w:val="20"/>
              </w:rPr>
              <w:t xml:space="preserve"> и слично).</w:t>
            </w:r>
          </w:p>
        </w:tc>
      </w:tr>
      <w:tr w:rsidR="000F5E90" w:rsidRPr="00DF04C0" w14:paraId="25D3A0A4" w14:textId="77777777" w:rsidTr="00C107A9">
        <w:trPr>
          <w:jc w:val="center"/>
        </w:trPr>
        <w:tc>
          <w:tcPr>
            <w:tcW w:w="10341" w:type="dxa"/>
            <w:gridSpan w:val="7"/>
          </w:tcPr>
          <w:p w14:paraId="09B5B958" w14:textId="77777777" w:rsidR="000F5E90" w:rsidRPr="00DF04C0" w:rsidRDefault="000F5E90" w:rsidP="00C107A9">
            <w:pPr>
              <w:shd w:val="clear" w:color="auto" w:fill="FFFFFF"/>
              <w:tabs>
                <w:tab w:val="left" w:pos="989"/>
              </w:tabs>
              <w:spacing w:line="274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1B9429AE" w14:textId="77777777" w:rsidR="000F5E90" w:rsidRPr="008E15CB" w:rsidRDefault="000F5E90" w:rsidP="00C107A9">
            <w:pPr>
              <w:pStyle w:val="Default"/>
              <w:rPr>
                <w:bCs/>
                <w:i/>
                <w:sz w:val="20"/>
                <w:szCs w:val="20"/>
                <w:lang w:val="sr-Cyrl-CS"/>
              </w:rPr>
            </w:pPr>
            <w:r w:rsidRPr="008E15CB">
              <w:rPr>
                <w:bCs/>
                <w:i/>
                <w:sz w:val="20"/>
                <w:szCs w:val="20"/>
                <w:lang w:val="sr-Cyrl-CS"/>
              </w:rPr>
              <w:t>Теоријска настава:</w:t>
            </w:r>
          </w:p>
          <w:p w14:paraId="1E0FC158" w14:textId="104D1B6D" w:rsidR="000F5E90" w:rsidRPr="00DF04C0" w:rsidRDefault="000F5E90" w:rsidP="00C107A9">
            <w:pPr>
              <w:pStyle w:val="Default"/>
              <w:jc w:val="both"/>
              <w:rPr>
                <w:iCs/>
                <w:sz w:val="20"/>
                <w:szCs w:val="20"/>
                <w:lang w:val="sr-Cyrl-CS"/>
              </w:rPr>
            </w:pPr>
            <w:r w:rsidRPr="00DF04C0">
              <w:rPr>
                <w:iCs/>
                <w:sz w:val="20"/>
                <w:szCs w:val="20"/>
                <w:lang w:val="sr-Cyrl-CS"/>
              </w:rPr>
              <w:t>Основни циљеви стандарда међународног финансијског извештавања и кључна питања на која су усмерени;</w:t>
            </w:r>
            <w:r w:rsidR="00113EBB">
              <w:rPr>
                <w:iCs/>
                <w:sz w:val="20"/>
                <w:szCs w:val="20"/>
                <w:lang w:val="sr-Cyrl-CS"/>
              </w:rPr>
              <w:t xml:space="preserve"> </w:t>
            </w:r>
            <w:r w:rsidRPr="00DF04C0">
              <w:rPr>
                <w:iCs/>
                <w:sz w:val="20"/>
                <w:szCs w:val="20"/>
                <w:lang w:val="sr-Cyrl-CS"/>
              </w:rPr>
              <w:t>Обухватност стандарда, тј. препознавање специфичних трансакција и догађаја који су предмет стандардизације у међународним оквирима;</w:t>
            </w:r>
            <w:r w:rsidR="00113EBB">
              <w:rPr>
                <w:iCs/>
                <w:sz w:val="20"/>
                <w:szCs w:val="20"/>
                <w:lang w:val="sr-Cyrl-CS"/>
              </w:rPr>
              <w:t xml:space="preserve"> </w:t>
            </w:r>
            <w:r w:rsidRPr="00DF04C0">
              <w:rPr>
                <w:iCs/>
                <w:sz w:val="20"/>
                <w:szCs w:val="20"/>
                <w:lang w:val="sr-Cyrl-CS"/>
              </w:rPr>
              <w:t>Рачуноводствене политике, тј. преглед специфичних рачуноводствених принципа, основа и конвенција, правила и праксе које ентитет треба да усвоји ради усклађивања са специфичним стандардима;</w:t>
            </w:r>
            <w:r w:rsidR="00113EBB">
              <w:rPr>
                <w:iCs/>
                <w:sz w:val="20"/>
                <w:szCs w:val="20"/>
                <w:lang w:val="sr-Cyrl-CS"/>
              </w:rPr>
              <w:t xml:space="preserve"> </w:t>
            </w:r>
            <w:r w:rsidRPr="00DF04C0">
              <w:rPr>
                <w:iCs/>
                <w:sz w:val="20"/>
                <w:szCs w:val="20"/>
                <w:lang w:val="sr-Cyrl-CS"/>
              </w:rPr>
              <w:t>Приказивање и обелодањивање, тј. начин на који се финансијске и нефинсијске ставке излажу у финансијским извештајима, као и аспекти њиховог излагања са становишта различитих корисника финансијских извештаја, и посебно инвеститора.</w:t>
            </w:r>
          </w:p>
          <w:p w14:paraId="5D790B3C" w14:textId="77777777" w:rsidR="000F5E90" w:rsidRDefault="000F5E90" w:rsidP="00C10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r w:rsidRPr="008E15CB">
              <w:rPr>
                <w:i/>
                <w:iCs/>
                <w:sz w:val="20"/>
                <w:szCs w:val="20"/>
              </w:rPr>
              <w:t>Практична настава:</w:t>
            </w:r>
          </w:p>
          <w:p w14:paraId="07B0D477" w14:textId="77777777" w:rsidR="000F5E90" w:rsidRPr="00F80316" w:rsidRDefault="000F5E90" w:rsidP="00C107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0"/>
                <w:szCs w:val="20"/>
              </w:rPr>
            </w:pPr>
            <w:r w:rsidRPr="00DF04C0">
              <w:rPr>
                <w:sz w:val="20"/>
                <w:szCs w:val="20"/>
              </w:rPr>
              <w:t xml:space="preserve">Обухвата рад на конкретним примерима финансијских извештаја </w:t>
            </w:r>
            <w:r>
              <w:rPr>
                <w:sz w:val="20"/>
                <w:szCs w:val="20"/>
              </w:rPr>
              <w:t>ентитета</w:t>
            </w:r>
            <w:r w:rsidRPr="00DF04C0">
              <w:rPr>
                <w:sz w:val="20"/>
                <w:szCs w:val="20"/>
              </w:rPr>
              <w:t>. Практичан рад обухвата и критичку анализу пословања ентитета на основу публикованих финансијских извештаја, студије случајева и упоредну анализу финансијских извештаја различитих ентитета. Рад у малим групама омогућује и критичко разматрање стручних текстова из ове области и моделирање система интерних контрола које се уграђују у систем финансијског извештавања.</w:t>
            </w:r>
          </w:p>
        </w:tc>
      </w:tr>
      <w:tr w:rsidR="000F5E90" w:rsidRPr="00DF04C0" w14:paraId="128040CD" w14:textId="77777777" w:rsidTr="00C107A9">
        <w:trPr>
          <w:jc w:val="center"/>
        </w:trPr>
        <w:tc>
          <w:tcPr>
            <w:tcW w:w="10341" w:type="dxa"/>
            <w:gridSpan w:val="7"/>
          </w:tcPr>
          <w:p w14:paraId="42C66B06" w14:textId="77777777" w:rsidR="000F5E90" w:rsidRPr="00C4754A" w:rsidRDefault="000F5E90" w:rsidP="00C107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Литература</w:t>
            </w:r>
          </w:p>
          <w:p w14:paraId="5104AEE7" w14:textId="77777777" w:rsidR="000F5E90" w:rsidRPr="00C4754A" w:rsidRDefault="000F5E90" w:rsidP="00C107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Oсновна:</w:t>
            </w:r>
          </w:p>
          <w:p w14:paraId="3BB6B912" w14:textId="77777777" w:rsidR="000F5E90" w:rsidRPr="00C4754A" w:rsidRDefault="000F5E90" w:rsidP="000F5E90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C4754A">
              <w:rPr>
                <w:noProof/>
                <w:sz w:val="20"/>
                <w:szCs w:val="20"/>
              </w:rPr>
              <w:t xml:space="preserve">Превод </w:t>
            </w:r>
            <w:r w:rsidRPr="00C4754A">
              <w:rPr>
                <w:i/>
                <w:noProof/>
                <w:sz w:val="20"/>
                <w:szCs w:val="20"/>
              </w:rPr>
              <w:t>Међународних стандарда финансијског извештавања (МСФИ)</w:t>
            </w:r>
            <w:r w:rsidRPr="00C4754A">
              <w:rPr>
                <w:noProof/>
                <w:sz w:val="20"/>
                <w:szCs w:val="20"/>
              </w:rPr>
              <w:t xml:space="preserve"> објављен на интернет страници Министарства финансија Републике Србије.(Одабрани делови)</w:t>
            </w:r>
          </w:p>
          <w:p w14:paraId="6BE6C99E" w14:textId="77777777" w:rsidR="000F5E90" w:rsidRPr="00C4754A" w:rsidRDefault="000F5E90" w:rsidP="000F5E90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 xml:space="preserve">Петровић, З. (2011). </w:t>
            </w:r>
            <w:r w:rsidRPr="00C4754A">
              <w:rPr>
                <w:i/>
                <w:sz w:val="20"/>
                <w:szCs w:val="20"/>
              </w:rPr>
              <w:t>Финансијско извештавање</w:t>
            </w:r>
            <w:r w:rsidRPr="00C4754A">
              <w:rPr>
                <w:sz w:val="20"/>
                <w:szCs w:val="20"/>
              </w:rPr>
              <w:t>, Београд: Универзитет Сингидунум. (Одабрани делови)</w:t>
            </w:r>
          </w:p>
          <w:p w14:paraId="0FD1A9B0" w14:textId="77777777" w:rsidR="000F5E90" w:rsidRPr="00C4754A" w:rsidRDefault="000F5E90" w:rsidP="00C107A9">
            <w:pPr>
              <w:jc w:val="both"/>
              <w:rPr>
                <w:b/>
                <w:noProof/>
                <w:sz w:val="20"/>
                <w:szCs w:val="20"/>
              </w:rPr>
            </w:pPr>
            <w:r w:rsidRPr="00C4754A">
              <w:rPr>
                <w:b/>
                <w:noProof/>
                <w:sz w:val="20"/>
                <w:szCs w:val="20"/>
              </w:rPr>
              <w:t>Допунска:</w:t>
            </w:r>
          </w:p>
          <w:p w14:paraId="79677F01" w14:textId="77777777" w:rsidR="000F5E90" w:rsidRPr="00C4754A" w:rsidRDefault="000F5E90" w:rsidP="000F5E90">
            <w:pPr>
              <w:numPr>
                <w:ilvl w:val="0"/>
                <w:numId w:val="2"/>
              </w:numPr>
              <w:jc w:val="both"/>
            </w:pPr>
            <w:r w:rsidRPr="00C4754A">
              <w:rPr>
                <w:sz w:val="20"/>
                <w:szCs w:val="20"/>
                <w:lang w:val="ru-RU"/>
              </w:rPr>
              <w:t>Одабрана литература по избору наставника.</w:t>
            </w:r>
          </w:p>
        </w:tc>
      </w:tr>
      <w:tr w:rsidR="000F5E90" w:rsidRPr="00DF04C0" w14:paraId="64E4B741" w14:textId="77777777" w:rsidTr="00C107A9">
        <w:trPr>
          <w:jc w:val="center"/>
        </w:trPr>
        <w:tc>
          <w:tcPr>
            <w:tcW w:w="10341" w:type="dxa"/>
            <w:gridSpan w:val="7"/>
          </w:tcPr>
          <w:p w14:paraId="5D42C0A1" w14:textId="77777777" w:rsidR="000F5E90" w:rsidRPr="00C4754A" w:rsidRDefault="000F5E90" w:rsidP="00C107A9">
            <w:pPr>
              <w:rPr>
                <w:b/>
                <w:sz w:val="20"/>
                <w:szCs w:val="20"/>
                <w:lang w:val="ru-RU"/>
              </w:rPr>
            </w:pPr>
            <w:r w:rsidRPr="00C4754A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C4754A">
              <w:rPr>
                <w:b/>
                <w:sz w:val="20"/>
                <w:szCs w:val="20"/>
              </w:rPr>
              <w:t>активне наставе:</w:t>
            </w:r>
          </w:p>
        </w:tc>
      </w:tr>
      <w:tr w:rsidR="000F5E90" w:rsidRPr="00DF04C0" w14:paraId="1EA96DC2" w14:textId="77777777" w:rsidTr="00C107A9">
        <w:trPr>
          <w:jc w:val="center"/>
        </w:trPr>
        <w:tc>
          <w:tcPr>
            <w:tcW w:w="2322" w:type="dxa"/>
          </w:tcPr>
          <w:p w14:paraId="35571F7E" w14:textId="77777777" w:rsidR="000F5E90" w:rsidRPr="006416A9" w:rsidRDefault="000F5E90" w:rsidP="00C107A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Предавања: </w:t>
            </w:r>
            <w:r w:rsidR="006416A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314" w:type="dxa"/>
            <w:gridSpan w:val="2"/>
          </w:tcPr>
          <w:p w14:paraId="6A5FE74F" w14:textId="77777777" w:rsidR="000F5E90" w:rsidRPr="00EA15BF" w:rsidRDefault="000F5E90" w:rsidP="00C107A9">
            <w:pPr>
              <w:ind w:right="603"/>
              <w:rPr>
                <w:bCs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 xml:space="preserve">Вежбе: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91" w:type="dxa"/>
            <w:gridSpan w:val="2"/>
          </w:tcPr>
          <w:p w14:paraId="7C39A6ED" w14:textId="77777777" w:rsidR="000F5E90" w:rsidRPr="00C4754A" w:rsidRDefault="000F5E90" w:rsidP="00C107A9">
            <w:pPr>
              <w:rPr>
                <w:iCs/>
                <w:sz w:val="20"/>
                <w:szCs w:val="20"/>
              </w:rPr>
            </w:pPr>
            <w:r w:rsidRPr="00C4754A">
              <w:rPr>
                <w:iCs/>
                <w:sz w:val="20"/>
                <w:szCs w:val="20"/>
              </w:rPr>
              <w:t>Други облици наставе:</w:t>
            </w:r>
          </w:p>
        </w:tc>
        <w:tc>
          <w:tcPr>
            <w:tcW w:w="2314" w:type="dxa"/>
            <w:gridSpan w:val="2"/>
          </w:tcPr>
          <w:p w14:paraId="4AC5BB26" w14:textId="77777777" w:rsidR="000F5E90" w:rsidRPr="00C4754A" w:rsidRDefault="000F5E90" w:rsidP="00C107A9">
            <w:pPr>
              <w:rPr>
                <w:iCs/>
                <w:sz w:val="20"/>
                <w:szCs w:val="20"/>
              </w:rPr>
            </w:pPr>
            <w:r w:rsidRPr="00C4754A">
              <w:rPr>
                <w:iCs/>
                <w:sz w:val="20"/>
                <w:szCs w:val="20"/>
              </w:rPr>
              <w:t>Остали часови:</w:t>
            </w:r>
          </w:p>
        </w:tc>
      </w:tr>
      <w:tr w:rsidR="000F5E90" w:rsidRPr="00DF04C0" w14:paraId="7206A5F2" w14:textId="77777777" w:rsidTr="00C107A9">
        <w:trPr>
          <w:jc w:val="center"/>
        </w:trPr>
        <w:tc>
          <w:tcPr>
            <w:tcW w:w="10341" w:type="dxa"/>
            <w:gridSpan w:val="7"/>
          </w:tcPr>
          <w:p w14:paraId="64E473DB" w14:textId="77777777" w:rsidR="000F5E90" w:rsidRPr="00C4754A" w:rsidRDefault="000F5E90" w:rsidP="00C107A9">
            <w:pPr>
              <w:jc w:val="both"/>
              <w:rPr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B3D843B" w14:textId="77777777" w:rsidR="000F5E90" w:rsidRPr="00C4754A" w:rsidRDefault="000F5E90" w:rsidP="00C107A9">
            <w:pPr>
              <w:jc w:val="both"/>
              <w:rPr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интерактиван метод рада, предавања</w:t>
            </w:r>
            <w:r w:rsidRPr="00C4754A">
              <w:rPr>
                <w:sz w:val="20"/>
                <w:szCs w:val="20"/>
                <w:lang w:val="ru-RU"/>
              </w:rPr>
              <w:t xml:space="preserve">, анализа </w:t>
            </w:r>
            <w:r w:rsidRPr="00C4754A">
              <w:rPr>
                <w:sz w:val="20"/>
                <w:szCs w:val="20"/>
              </w:rPr>
              <w:t>случајева из праксе, дискусије...</w:t>
            </w:r>
          </w:p>
        </w:tc>
      </w:tr>
      <w:tr w:rsidR="000F5E90" w:rsidRPr="00D933B2" w14:paraId="52C4B7ED" w14:textId="77777777" w:rsidTr="00C107A9">
        <w:trPr>
          <w:jc w:val="center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91EF1" w14:textId="77777777" w:rsidR="000F5E90" w:rsidRPr="00C4754A" w:rsidRDefault="000F5E90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0F5E90" w:rsidRPr="00D933B2" w14:paraId="066FAD71" w14:textId="77777777" w:rsidTr="00C107A9">
        <w:trPr>
          <w:jc w:val="center"/>
        </w:trPr>
        <w:tc>
          <w:tcPr>
            <w:tcW w:w="3428" w:type="dxa"/>
            <w:gridSpan w:val="2"/>
          </w:tcPr>
          <w:p w14:paraId="5FD0D7A9" w14:textId="77777777" w:rsidR="000F5E90" w:rsidRPr="00C4754A" w:rsidRDefault="000F5E90" w:rsidP="00C107A9">
            <w:pPr>
              <w:rPr>
                <w:sz w:val="20"/>
                <w:szCs w:val="20"/>
              </w:rPr>
            </w:pPr>
            <w:r w:rsidRPr="00C4754A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931" w:type="dxa"/>
            <w:gridSpan w:val="2"/>
          </w:tcPr>
          <w:p w14:paraId="69EE630E" w14:textId="77777777" w:rsidR="000F5E90" w:rsidRPr="00C4754A" w:rsidRDefault="000F5E90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56" w:type="dxa"/>
            <w:gridSpan w:val="2"/>
          </w:tcPr>
          <w:p w14:paraId="795B092B" w14:textId="77777777" w:rsidR="000F5E90" w:rsidRPr="00C4754A" w:rsidRDefault="000F5E90" w:rsidP="00C107A9">
            <w:pPr>
              <w:jc w:val="center"/>
              <w:rPr>
                <w:b/>
                <w:sz w:val="20"/>
                <w:szCs w:val="20"/>
              </w:rPr>
            </w:pPr>
            <w:r w:rsidRPr="00C4754A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1926" w:type="dxa"/>
          </w:tcPr>
          <w:p w14:paraId="347BA4D7" w14:textId="77777777" w:rsidR="000F5E90" w:rsidRPr="00C4754A" w:rsidRDefault="000F5E90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4A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0F5E90" w:rsidRPr="00D933B2" w14:paraId="550470B0" w14:textId="77777777" w:rsidTr="00C107A9">
        <w:trPr>
          <w:jc w:val="center"/>
        </w:trPr>
        <w:tc>
          <w:tcPr>
            <w:tcW w:w="3428" w:type="dxa"/>
            <w:gridSpan w:val="2"/>
          </w:tcPr>
          <w:p w14:paraId="055D79A8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931" w:type="dxa"/>
            <w:gridSpan w:val="2"/>
          </w:tcPr>
          <w:p w14:paraId="6E10DEF2" w14:textId="77777777" w:rsidR="000F5E90" w:rsidRPr="00C4754A" w:rsidRDefault="000F5E90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C4754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56" w:type="dxa"/>
            <w:gridSpan w:val="2"/>
          </w:tcPr>
          <w:p w14:paraId="1845DD9B" w14:textId="77777777" w:rsidR="000F5E90" w:rsidRPr="00C4754A" w:rsidRDefault="000F5E90" w:rsidP="00C107A9">
            <w:pPr>
              <w:rPr>
                <w:iCs/>
                <w:sz w:val="20"/>
                <w:szCs w:val="20"/>
              </w:rPr>
            </w:pPr>
            <w:r w:rsidRPr="00C4754A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1926" w:type="dxa"/>
          </w:tcPr>
          <w:p w14:paraId="4B53482B" w14:textId="77777777" w:rsidR="000F5E90" w:rsidRPr="00C4754A" w:rsidRDefault="000F5E90" w:rsidP="00C107A9">
            <w:pPr>
              <w:jc w:val="center"/>
              <w:rPr>
                <w:iCs/>
                <w:sz w:val="20"/>
                <w:szCs w:val="20"/>
              </w:rPr>
            </w:pPr>
            <w:r w:rsidRPr="00C4754A">
              <w:rPr>
                <w:iCs/>
                <w:sz w:val="20"/>
                <w:szCs w:val="20"/>
              </w:rPr>
              <w:t>40</w:t>
            </w:r>
          </w:p>
        </w:tc>
      </w:tr>
      <w:tr w:rsidR="000F5E90" w:rsidRPr="00D933B2" w14:paraId="50B1D5B5" w14:textId="77777777" w:rsidTr="00C107A9">
        <w:trPr>
          <w:jc w:val="center"/>
        </w:trPr>
        <w:tc>
          <w:tcPr>
            <w:tcW w:w="3428" w:type="dxa"/>
            <w:gridSpan w:val="2"/>
          </w:tcPr>
          <w:p w14:paraId="2663EC53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931" w:type="dxa"/>
            <w:gridSpan w:val="2"/>
          </w:tcPr>
          <w:p w14:paraId="626E0491" w14:textId="77777777" w:rsidR="000F5E90" w:rsidRPr="00C4754A" w:rsidRDefault="000F5E90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C475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56" w:type="dxa"/>
            <w:gridSpan w:val="2"/>
          </w:tcPr>
          <w:p w14:paraId="31B21567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усмени испит</w:t>
            </w:r>
          </w:p>
        </w:tc>
        <w:tc>
          <w:tcPr>
            <w:tcW w:w="1926" w:type="dxa"/>
          </w:tcPr>
          <w:p w14:paraId="17EBEB62" w14:textId="77777777" w:rsidR="000F5E90" w:rsidRPr="00C4754A" w:rsidRDefault="000F5E90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5E90" w:rsidRPr="00D933B2" w14:paraId="32B98AC0" w14:textId="77777777" w:rsidTr="00C107A9">
        <w:trPr>
          <w:jc w:val="center"/>
        </w:trPr>
        <w:tc>
          <w:tcPr>
            <w:tcW w:w="3428" w:type="dxa"/>
            <w:gridSpan w:val="2"/>
          </w:tcPr>
          <w:p w14:paraId="5160690E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931" w:type="dxa"/>
            <w:gridSpan w:val="2"/>
          </w:tcPr>
          <w:p w14:paraId="7AAB11ED" w14:textId="77777777" w:rsidR="000F5E90" w:rsidRPr="00C4754A" w:rsidRDefault="000F5E90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C4754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56" w:type="dxa"/>
            <w:gridSpan w:val="2"/>
          </w:tcPr>
          <w:p w14:paraId="0FDBBB1E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A637D9" w14:textId="77777777" w:rsidR="000F5E90" w:rsidRPr="00C4754A" w:rsidRDefault="000F5E90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0F5E90" w:rsidRPr="00D933B2" w14:paraId="5A9D27B2" w14:textId="77777777" w:rsidTr="00C107A9">
        <w:trPr>
          <w:jc w:val="center"/>
        </w:trPr>
        <w:tc>
          <w:tcPr>
            <w:tcW w:w="3428" w:type="dxa"/>
            <w:gridSpan w:val="2"/>
          </w:tcPr>
          <w:p w14:paraId="130CB89A" w14:textId="77777777" w:rsidR="000F5E90" w:rsidRPr="00C4754A" w:rsidRDefault="000F5E90" w:rsidP="00C107A9">
            <w:pPr>
              <w:rPr>
                <w:sz w:val="20"/>
                <w:szCs w:val="20"/>
              </w:rPr>
            </w:pPr>
            <w:r w:rsidRPr="00C4754A">
              <w:rPr>
                <w:sz w:val="20"/>
                <w:szCs w:val="20"/>
              </w:rPr>
              <w:t>семинар-и</w:t>
            </w:r>
          </w:p>
        </w:tc>
        <w:tc>
          <w:tcPr>
            <w:tcW w:w="1931" w:type="dxa"/>
            <w:gridSpan w:val="2"/>
          </w:tcPr>
          <w:p w14:paraId="6A129F0B" w14:textId="77777777" w:rsidR="000F5E90" w:rsidRPr="00C4754A" w:rsidRDefault="000F5E90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C475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56" w:type="dxa"/>
            <w:gridSpan w:val="2"/>
          </w:tcPr>
          <w:p w14:paraId="676C648D" w14:textId="77777777" w:rsidR="000F5E90" w:rsidRPr="00C4754A" w:rsidRDefault="000F5E90" w:rsidP="00C107A9">
            <w:pPr>
              <w:rPr>
                <w:i/>
                <w:iCs/>
                <w:sz w:val="20"/>
                <w:szCs w:val="20"/>
              </w:rPr>
            </w:pPr>
            <w:r w:rsidRPr="00C4754A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1926" w:type="dxa"/>
          </w:tcPr>
          <w:p w14:paraId="445A6338" w14:textId="77777777" w:rsidR="000F5E90" w:rsidRPr="00C4754A" w:rsidRDefault="000F5E90" w:rsidP="00C107A9">
            <w:pPr>
              <w:jc w:val="center"/>
              <w:rPr>
                <w:iCs/>
                <w:sz w:val="20"/>
                <w:szCs w:val="20"/>
              </w:rPr>
            </w:pPr>
            <w:r w:rsidRPr="00C4754A">
              <w:rPr>
                <w:iCs/>
                <w:sz w:val="20"/>
                <w:szCs w:val="20"/>
              </w:rPr>
              <w:t>100</w:t>
            </w:r>
          </w:p>
        </w:tc>
      </w:tr>
    </w:tbl>
    <w:p w14:paraId="5A08B506" w14:textId="77777777" w:rsidR="00734C0E" w:rsidRDefault="00734C0E"/>
    <w:sectPr w:rsidR="00734C0E" w:rsidSect="0056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710AD"/>
    <w:multiLevelType w:val="hybridMultilevel"/>
    <w:tmpl w:val="05EE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0BAA"/>
    <w:multiLevelType w:val="hybridMultilevel"/>
    <w:tmpl w:val="321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62570">
    <w:abstractNumId w:val="1"/>
  </w:num>
  <w:num w:numId="2" w16cid:durableId="11406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E90"/>
    <w:rsid w:val="000459A2"/>
    <w:rsid w:val="000F5E90"/>
    <w:rsid w:val="00113EBB"/>
    <w:rsid w:val="002945B5"/>
    <w:rsid w:val="003F25A0"/>
    <w:rsid w:val="00567E3C"/>
    <w:rsid w:val="006416A9"/>
    <w:rsid w:val="00734C0E"/>
    <w:rsid w:val="008F3F6D"/>
    <w:rsid w:val="00943C49"/>
    <w:rsid w:val="00A336E1"/>
    <w:rsid w:val="00FF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FAA5B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0F5E90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E9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0F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2020-10-19T13:54:00Z</dcterms:created>
  <dcterms:modified xsi:type="dcterms:W3CDTF">2025-07-03T09:53:00Z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e8b84c4e-f949-4c7f-9076-22442f2da246</vt:lpwstr>
  </property>
</Properties>
</file>